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2D" w:rsidRPr="00344F2D" w:rsidRDefault="00344F2D" w:rsidP="00783263">
      <w:pPr>
        <w:pStyle w:val="a7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344F2D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344F2D" w:rsidRPr="00344F2D" w:rsidRDefault="00344F2D" w:rsidP="00783263">
      <w:pPr>
        <w:pStyle w:val="a7"/>
        <w:ind w:left="5387"/>
        <w:rPr>
          <w:rFonts w:ascii="Times New Roman" w:hAnsi="Times New Roman" w:cs="Times New Roman"/>
          <w:sz w:val="24"/>
          <w:szCs w:val="24"/>
        </w:rPr>
      </w:pPr>
      <w:r w:rsidRPr="00344F2D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5F316E" w:rsidRDefault="005F316E" w:rsidP="005F31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316E" w:rsidRDefault="005F316E" w:rsidP="005F31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5F316E" w:rsidRDefault="005F316E" w:rsidP="005F3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373" w:rsidRDefault="005F316E" w:rsidP="00E37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="00E37B34">
        <w:rPr>
          <w:rFonts w:ascii="Times New Roman" w:hAnsi="Times New Roman" w:cs="Times New Roman"/>
          <w:sz w:val="28"/>
          <w:szCs w:val="28"/>
        </w:rPr>
        <w:t>«Аналитическая химия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344F2D" w:rsidRDefault="00344F2D" w:rsidP="00E37B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344F2D" w:rsidRPr="00344F2D" w:rsidTr="00783263">
        <w:trPr>
          <w:trHeight w:val="366"/>
        </w:trPr>
        <w:tc>
          <w:tcPr>
            <w:tcW w:w="3229" w:type="dxa"/>
            <w:shd w:val="clear" w:color="auto" w:fill="auto"/>
          </w:tcPr>
          <w:p w:rsidR="00344F2D" w:rsidRPr="00344F2D" w:rsidRDefault="00344F2D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4F2D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344F2D" w:rsidRPr="00344F2D" w:rsidRDefault="00344F2D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44F2D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344F2D" w:rsidRPr="00344F2D" w:rsidRDefault="00344F2D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4F2D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85077A" w:rsidRDefault="0085077A" w:rsidP="00344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7"/>
        <w:gridCol w:w="6247"/>
        <w:gridCol w:w="852"/>
        <w:gridCol w:w="1975"/>
      </w:tblGrid>
      <w:tr w:rsidR="0085077A" w:rsidRPr="00263742" w:rsidTr="009257F5">
        <w:trPr>
          <w:tblHeader/>
        </w:trPr>
        <w:tc>
          <w:tcPr>
            <w:tcW w:w="6954" w:type="dxa"/>
            <w:gridSpan w:val="2"/>
            <w:vMerge w:val="restart"/>
            <w:vAlign w:val="center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827" w:type="dxa"/>
            <w:gridSpan w:val="2"/>
            <w:vAlign w:val="center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85077A" w:rsidRPr="00263742" w:rsidTr="009257F5">
        <w:trPr>
          <w:tblHeader/>
        </w:trPr>
        <w:tc>
          <w:tcPr>
            <w:tcW w:w="6954" w:type="dxa"/>
            <w:gridSpan w:val="2"/>
            <w:vMerge/>
          </w:tcPr>
          <w:p w:rsidR="0085077A" w:rsidRPr="003670AF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2" w:type="dxa"/>
            <w:vAlign w:val="center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75" w:type="dxa"/>
            <w:vAlign w:val="center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85077A" w:rsidRPr="00263742" w:rsidTr="009257F5"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  <w:vAlign w:val="center"/>
          </w:tcPr>
          <w:p w:rsidR="0085077A" w:rsidRPr="003670AF" w:rsidRDefault="0085077A" w:rsidP="00E62BE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852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5" w:type="dxa"/>
          </w:tcPr>
          <w:p w:rsidR="0085077A" w:rsidRPr="003670AF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77A" w:rsidRPr="00263742" w:rsidTr="009257F5">
        <w:trPr>
          <w:trHeight w:val="340"/>
        </w:trPr>
        <w:tc>
          <w:tcPr>
            <w:tcW w:w="707" w:type="dxa"/>
            <w:tcBorders>
              <w:right w:val="nil"/>
            </w:tcBorders>
            <w:vAlign w:val="center"/>
          </w:tcPr>
          <w:p w:rsidR="0085077A" w:rsidRPr="00263742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  <w:vAlign w:val="center"/>
          </w:tcPr>
          <w:p w:rsidR="0085077A" w:rsidRPr="003670AF" w:rsidRDefault="00475397" w:rsidP="0085077A">
            <w:pPr>
              <w:spacing w:after="0" w:line="240" w:lineRule="auto"/>
              <w:ind w:left="-108"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85077A"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5077A"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Теоретические основы аналитической химии</w:t>
            </w:r>
          </w:p>
        </w:tc>
        <w:tc>
          <w:tcPr>
            <w:tcW w:w="852" w:type="dxa"/>
          </w:tcPr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75" w:type="dxa"/>
            <w:vAlign w:val="center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5077A" w:rsidRPr="00263742" w:rsidTr="009257F5"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247" w:type="dxa"/>
            <w:tcBorders>
              <w:left w:val="nil"/>
            </w:tcBorders>
          </w:tcPr>
          <w:p w:rsidR="0085077A" w:rsidRPr="003670AF" w:rsidRDefault="0085077A" w:rsidP="0085077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Теория электролитической диссоциации. Кислотно-основные равновесия в водных растворах</w:t>
            </w:r>
            <w:r w:rsidRPr="003670AF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52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5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77A" w:rsidRPr="00263742" w:rsidTr="009257F5"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247" w:type="dxa"/>
            <w:tcBorders>
              <w:left w:val="nil"/>
            </w:tcBorders>
          </w:tcPr>
          <w:p w:rsidR="0085077A" w:rsidRPr="003670AF" w:rsidRDefault="0085077A" w:rsidP="0085077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Равновесие в системе раствор-осадок. Комплексные соли</w:t>
            </w:r>
          </w:p>
        </w:tc>
        <w:tc>
          <w:tcPr>
            <w:tcW w:w="852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75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077A" w:rsidRPr="00263742" w:rsidTr="0012247E">
        <w:trPr>
          <w:trHeight w:val="354"/>
        </w:trPr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</w:tcPr>
          <w:p w:rsidR="0085077A" w:rsidRPr="003670AF" w:rsidRDefault="00475397" w:rsidP="00E62BEF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II</w:t>
            </w:r>
            <w:r w:rsidR="0085077A" w:rsidRPr="001224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5077A"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Качественный химический анализ</w:t>
            </w:r>
          </w:p>
        </w:tc>
        <w:tc>
          <w:tcPr>
            <w:tcW w:w="852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975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</w:tr>
      <w:tr w:rsidR="0085077A" w:rsidRPr="00263742" w:rsidTr="009257F5"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247" w:type="dxa"/>
            <w:tcBorders>
              <w:left w:val="nil"/>
            </w:tcBorders>
          </w:tcPr>
          <w:p w:rsidR="0085077A" w:rsidRPr="003670AF" w:rsidRDefault="0085077A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качественного химического анализа. Аналитическая классификация катионов и анионов. Понятие о систематическом и дробном анализе</w:t>
            </w:r>
            <w:r w:rsidR="00D3476F"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77A" w:rsidRPr="003670AF" w:rsidRDefault="0085077A" w:rsidP="0085077A">
            <w:pPr>
              <w:spacing w:after="0" w:line="240" w:lineRule="auto"/>
              <w:ind w:left="-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</w:t>
            </w:r>
          </w:p>
          <w:p w:rsidR="0085077A" w:rsidRPr="003670AF" w:rsidRDefault="00E66B49" w:rsidP="0085077A">
            <w:pPr>
              <w:spacing w:after="0" w:line="240" w:lineRule="auto"/>
              <w:ind w:left="-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требований по охране труда при работе с химическими реактивами. </w:t>
            </w:r>
            <w:r w:rsidR="0085077A"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реакций обнаружения катионов первой аналитической группы </w:t>
            </w:r>
          </w:p>
          <w:p w:rsidR="0085077A" w:rsidRPr="003670AF" w:rsidRDefault="0085077A" w:rsidP="0085077A">
            <w:pPr>
              <w:spacing w:after="0" w:line="240" w:lineRule="auto"/>
              <w:ind w:left="-3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2</w:t>
            </w:r>
          </w:p>
          <w:p w:rsidR="0085077A" w:rsidRPr="003670AF" w:rsidRDefault="0085077A" w:rsidP="0085077A">
            <w:pPr>
              <w:spacing w:after="0" w:line="240" w:lineRule="auto"/>
              <w:ind w:left="-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реакций обнаружения катионов второй и третьей аналитических групп 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3</w:t>
            </w:r>
          </w:p>
          <w:p w:rsidR="0012247E" w:rsidRDefault="0085077A" w:rsidP="0012247E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Проведение реакций обнаружения катионов четвертой и пятой аналитических групп</w:t>
            </w:r>
          </w:p>
          <w:p w:rsidR="0012247E" w:rsidRDefault="0012247E" w:rsidP="0012247E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47E" w:rsidRPr="003670AF" w:rsidRDefault="0012247E" w:rsidP="0012247E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4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Проведение реакций обнаружения катионов шестой аналитической группы. Анализ смеси катионов четвертой, пятой, шестой аналитических групп (контрольная задача)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5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Проведение реакций обнаружения анионов, анализ их смеси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6</w:t>
            </w:r>
          </w:p>
          <w:p w:rsidR="0085077A" w:rsidRPr="003670AF" w:rsidRDefault="0085077A" w:rsidP="00A77A02">
            <w:pPr>
              <w:spacing w:after="0" w:line="240" w:lineRule="auto"/>
              <w:ind w:left="-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Определение неорганического вещества (контрольная задача)</w:t>
            </w:r>
          </w:p>
        </w:tc>
        <w:tc>
          <w:tcPr>
            <w:tcW w:w="852" w:type="dxa"/>
          </w:tcPr>
          <w:p w:rsidR="0085077A" w:rsidRPr="003670AF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1975" w:type="dxa"/>
          </w:tcPr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125D" w:rsidRPr="003670AF" w:rsidRDefault="0079125D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125D" w:rsidRPr="003670AF" w:rsidRDefault="0079125D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077A" w:rsidRPr="003670AF" w:rsidRDefault="0085077A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27C5" w:rsidRDefault="00CE27C5" w:rsidP="00A16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47E" w:rsidRDefault="0012247E" w:rsidP="00A16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47E" w:rsidRPr="003670AF" w:rsidRDefault="0012247E" w:rsidP="00A16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850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77A02" w:rsidRPr="00263742" w:rsidTr="0012247E">
        <w:trPr>
          <w:trHeight w:val="364"/>
        </w:trPr>
        <w:tc>
          <w:tcPr>
            <w:tcW w:w="707" w:type="dxa"/>
            <w:tcBorders>
              <w:right w:val="nil"/>
            </w:tcBorders>
          </w:tcPr>
          <w:p w:rsidR="00A77A02" w:rsidRPr="00263742" w:rsidRDefault="00A77A02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</w:tcPr>
          <w:p w:rsidR="00A77A02" w:rsidRPr="003670AF" w:rsidRDefault="00475397" w:rsidP="00E62BEF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III</w:t>
            </w:r>
            <w:r w:rsidR="00A77A02" w:rsidRPr="001224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7A02" w:rsidRPr="003670AF">
              <w:rPr>
                <w:rFonts w:ascii="Times New Roman" w:hAnsi="Times New Roman" w:cs="Times New Roman"/>
                <w:b/>
                <w:sz w:val="28"/>
                <w:szCs w:val="28"/>
              </w:rPr>
              <w:t> Количественный химический анализ</w:t>
            </w:r>
          </w:p>
        </w:tc>
        <w:tc>
          <w:tcPr>
            <w:tcW w:w="852" w:type="dxa"/>
          </w:tcPr>
          <w:p w:rsidR="00A77A02" w:rsidRPr="003670AF" w:rsidRDefault="00BF7B19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75" w:type="dxa"/>
          </w:tcPr>
          <w:p w:rsidR="00A77A02" w:rsidRPr="003670AF" w:rsidRDefault="00FD6D59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  <w:tr w:rsidR="00A77A02" w:rsidRPr="00263742" w:rsidTr="009257F5">
        <w:tc>
          <w:tcPr>
            <w:tcW w:w="707" w:type="dxa"/>
            <w:tcBorders>
              <w:right w:val="nil"/>
            </w:tcBorders>
          </w:tcPr>
          <w:p w:rsidR="00A77A02" w:rsidRPr="00263742" w:rsidRDefault="005B4838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  <w:r w:rsidR="00A77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47" w:type="dxa"/>
            <w:tcBorders>
              <w:left w:val="nil"/>
            </w:tcBorders>
          </w:tcPr>
          <w:p w:rsidR="00A77A02" w:rsidRPr="003670AF" w:rsidRDefault="004646C3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78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количественного анализа. </w:t>
            </w:r>
            <w:r w:rsidR="00A77A02" w:rsidRPr="00D36786">
              <w:rPr>
                <w:rFonts w:ascii="Times New Roman" w:hAnsi="Times New Roman" w:cs="Times New Roman"/>
                <w:sz w:val="28"/>
                <w:szCs w:val="28"/>
              </w:rPr>
              <w:t>Титриметрические методы химического анализа. Рабочие растворы (</w:t>
            </w:r>
            <w:proofErr w:type="spellStart"/>
            <w:r w:rsidR="00A77A02" w:rsidRPr="00D36786">
              <w:rPr>
                <w:rFonts w:ascii="Times New Roman" w:hAnsi="Times New Roman" w:cs="Times New Roman"/>
                <w:sz w:val="28"/>
                <w:szCs w:val="28"/>
              </w:rPr>
              <w:t>титранты</w:t>
            </w:r>
            <w:proofErr w:type="spellEnd"/>
            <w:r w:rsidR="00A77A02" w:rsidRPr="00D36786">
              <w:rPr>
                <w:rFonts w:ascii="Times New Roman" w:hAnsi="Times New Roman" w:cs="Times New Roman"/>
                <w:sz w:val="28"/>
                <w:szCs w:val="28"/>
              </w:rPr>
              <w:t>), установочные (исходные) вещества. Рас</w:t>
            </w:r>
            <w:r w:rsidR="003D29E8" w:rsidRPr="00D36786">
              <w:rPr>
                <w:rFonts w:ascii="Times New Roman" w:hAnsi="Times New Roman" w:cs="Times New Roman"/>
                <w:sz w:val="28"/>
                <w:szCs w:val="28"/>
              </w:rPr>
              <w:t>четы в титриметрическом анализе</w:t>
            </w:r>
          </w:p>
          <w:p w:rsidR="00A77A02" w:rsidRPr="003670AF" w:rsidRDefault="00BB55A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7</w:t>
            </w:r>
          </w:p>
          <w:p w:rsidR="00A77A02" w:rsidRPr="003670AF" w:rsidRDefault="00A77A0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Кислотно-основное титрование. Стандартизация вторичного стандартного раствора гидроксида калия 0,100 М раствором </w:t>
            </w: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хлороводородной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кислоты.</w:t>
            </w:r>
            <w:r w:rsidRPr="003670A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содержания </w:t>
            </w: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хлороводородной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кислоты в контрольном растворе</w:t>
            </w:r>
          </w:p>
          <w:p w:rsidR="00A77A02" w:rsidRPr="003670AF" w:rsidRDefault="00BB55A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8</w:t>
            </w:r>
          </w:p>
          <w:p w:rsidR="00A77A02" w:rsidRPr="003670AF" w:rsidRDefault="00A77A0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Осадительное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титрование. Приготовление вторичного стандартного раствора нитрата серебра и его стандартизация 0,1 М раствором хлорида натрия</w:t>
            </w:r>
          </w:p>
          <w:p w:rsidR="00A77A02" w:rsidRPr="003670AF" w:rsidRDefault="00BB55A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9</w:t>
            </w:r>
          </w:p>
          <w:p w:rsidR="00B86FF3" w:rsidRPr="003670AF" w:rsidRDefault="00A77A0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Комплексонометрическое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титрование. </w:t>
            </w:r>
            <w:r w:rsidRPr="004A05A0">
              <w:rPr>
                <w:rFonts w:ascii="Times New Roman" w:hAnsi="Times New Roman" w:cs="Times New Roman"/>
                <w:sz w:val="28"/>
                <w:szCs w:val="28"/>
              </w:rPr>
              <w:t>Приготовление вторичного стандартного раствора этилендиаминтетрауксусной кислоты и его стандартизация 0,05</w:t>
            </w:r>
            <w:r w:rsidRPr="004A05A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4A05A0">
              <w:rPr>
                <w:rFonts w:ascii="Times New Roman" w:hAnsi="Times New Roman" w:cs="Times New Roman"/>
                <w:sz w:val="28"/>
                <w:szCs w:val="28"/>
              </w:rPr>
              <w:t>М раствором сульфата магния (</w:t>
            </w:r>
            <w:r w:rsidRPr="004A05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4A05A0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3B5CE9" w:rsidRPr="004A05A0">
              <w:rPr>
                <w:rFonts w:ascii="Times New Roman" w:hAnsi="Times New Roman" w:cs="Times New Roman"/>
                <w:sz w:val="28"/>
                <w:szCs w:val="28"/>
              </w:rPr>
              <w:t>1/2)</w:t>
            </w:r>
          </w:p>
          <w:p w:rsidR="00A77A02" w:rsidRPr="003670AF" w:rsidRDefault="00BB55A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10</w:t>
            </w:r>
          </w:p>
          <w:p w:rsidR="00CC0E2E" w:rsidRDefault="00A77A02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Комплексонометрическое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содержания кальция в растворе хлорида кальция </w:t>
            </w:r>
          </w:p>
          <w:p w:rsidR="0012247E" w:rsidRPr="003670AF" w:rsidRDefault="0012247E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A02" w:rsidRPr="003670AF" w:rsidRDefault="00BB55A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11</w:t>
            </w:r>
          </w:p>
          <w:p w:rsidR="00A77A02" w:rsidRPr="003670AF" w:rsidRDefault="00A77A0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-восстановительное титрование. Приготовление вторичного стандартного раствора перманганата калия и его стандартизация 0,05 </w:t>
            </w:r>
            <w:proofErr w:type="gram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М  раствором</w:t>
            </w:r>
            <w:proofErr w:type="gram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щавелевой кислоты (</w:t>
            </w:r>
            <w:r w:rsidRPr="003670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3B5CE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3B5CE9" w:rsidRPr="004A05A0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A77A02" w:rsidRPr="003670AF" w:rsidRDefault="00BB55A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12</w:t>
            </w:r>
          </w:p>
          <w:p w:rsidR="00A77A02" w:rsidRPr="003670AF" w:rsidRDefault="00A77A0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содержания пероксида водорода в пробе </w:t>
            </w:r>
            <w:proofErr w:type="spellStart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перманганатометрическим</w:t>
            </w:r>
            <w:proofErr w:type="spellEnd"/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 методом</w:t>
            </w:r>
          </w:p>
          <w:p w:rsidR="00A77A02" w:rsidRPr="003670AF" w:rsidRDefault="00BB55A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13</w:t>
            </w:r>
          </w:p>
          <w:p w:rsidR="00A77A02" w:rsidRPr="003670AF" w:rsidRDefault="00A77A0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Приготовление вторичного стандартного раствора тиосульфата натр</w:t>
            </w:r>
            <w:r w:rsidR="003B5CE9">
              <w:rPr>
                <w:rFonts w:ascii="Times New Roman" w:hAnsi="Times New Roman" w:cs="Times New Roman"/>
                <w:sz w:val="28"/>
                <w:szCs w:val="28"/>
              </w:rPr>
              <w:t xml:space="preserve">ия и его стандартизация 0,05 М </w:t>
            </w: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>раствором дихромата калия (</w:t>
            </w:r>
            <w:r w:rsidRPr="003670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=1/6) </w:t>
            </w:r>
          </w:p>
          <w:p w:rsidR="00A77A02" w:rsidRPr="003670AF" w:rsidRDefault="00BB55A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14</w:t>
            </w:r>
          </w:p>
          <w:p w:rsidR="00A77A02" w:rsidRPr="003670AF" w:rsidRDefault="00A77A02" w:rsidP="00D34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670AF">
              <w:rPr>
                <w:rFonts w:ascii="Times New Roman" w:hAnsi="Times New Roman" w:cs="Times New Roman"/>
                <w:sz w:val="28"/>
                <w:szCs w:val="28"/>
              </w:rPr>
              <w:t xml:space="preserve">Йодометрическое определение содержания свободного йода прямым </w:t>
            </w:r>
            <w:r w:rsidR="001E43C4" w:rsidRPr="001E43C4">
              <w:rPr>
                <w:rFonts w:ascii="Times New Roman" w:hAnsi="Times New Roman" w:cs="Times New Roman"/>
                <w:sz w:val="28"/>
                <w:szCs w:val="28"/>
              </w:rPr>
              <w:t>титрованием</w:t>
            </w:r>
          </w:p>
        </w:tc>
        <w:tc>
          <w:tcPr>
            <w:tcW w:w="852" w:type="dxa"/>
          </w:tcPr>
          <w:p w:rsidR="00A77A02" w:rsidRPr="003670AF" w:rsidRDefault="00FD6D59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6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F36590" w:rsidRPr="00D36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75" w:type="dxa"/>
          </w:tcPr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6590" w:rsidRDefault="00F36590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E27C5" w:rsidRPr="003670AF" w:rsidRDefault="00CE27C5" w:rsidP="00CE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146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0E2E" w:rsidRDefault="00CC0E2E" w:rsidP="00CC0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2247E" w:rsidRPr="003670AF" w:rsidRDefault="0012247E" w:rsidP="00CC0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6281" w:rsidRPr="003670AF" w:rsidRDefault="00A16281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77A02" w:rsidRDefault="00A77A02" w:rsidP="00DA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A16281" w:rsidRPr="003670AF" w:rsidRDefault="00A16281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7A02" w:rsidRPr="003670AF" w:rsidRDefault="00A77A02" w:rsidP="00A77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5077A" w:rsidRPr="00263742" w:rsidTr="009257F5">
        <w:tc>
          <w:tcPr>
            <w:tcW w:w="707" w:type="dxa"/>
            <w:tcBorders>
              <w:right w:val="nil"/>
            </w:tcBorders>
          </w:tcPr>
          <w:p w:rsidR="0085077A" w:rsidRPr="00263742" w:rsidRDefault="0085077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</w:tcPr>
          <w:p w:rsidR="0085077A" w:rsidRPr="00263742" w:rsidRDefault="0085077A" w:rsidP="003670AF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852" w:type="dxa"/>
          </w:tcPr>
          <w:p w:rsidR="0085077A" w:rsidRPr="00511B46" w:rsidRDefault="00A77A02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5" w:type="dxa"/>
          </w:tcPr>
          <w:p w:rsidR="0085077A" w:rsidRPr="00263742" w:rsidRDefault="0085077A" w:rsidP="00E62B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7A02" w:rsidRPr="00A77A02" w:rsidTr="009257F5">
        <w:tc>
          <w:tcPr>
            <w:tcW w:w="707" w:type="dxa"/>
            <w:tcBorders>
              <w:right w:val="nil"/>
            </w:tcBorders>
          </w:tcPr>
          <w:p w:rsidR="00A77A02" w:rsidRPr="00263742" w:rsidRDefault="00A77A02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7" w:type="dxa"/>
            <w:tcBorders>
              <w:left w:val="nil"/>
            </w:tcBorders>
          </w:tcPr>
          <w:p w:rsidR="00A77A02" w:rsidRPr="00A77A02" w:rsidRDefault="00475397" w:rsidP="00A77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IV</w:t>
            </w:r>
            <w:r w:rsidR="00A77A02" w:rsidRPr="00DA12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7A02" w:rsidRPr="00A77A02">
              <w:rPr>
                <w:rFonts w:ascii="Times New Roman" w:hAnsi="Times New Roman" w:cs="Times New Roman"/>
                <w:b/>
                <w:sz w:val="28"/>
                <w:szCs w:val="28"/>
              </w:rPr>
              <w:t> Инструментальные методы анализа</w:t>
            </w:r>
          </w:p>
        </w:tc>
        <w:tc>
          <w:tcPr>
            <w:tcW w:w="852" w:type="dxa"/>
          </w:tcPr>
          <w:p w:rsidR="00A77A02" w:rsidRPr="00A77A02" w:rsidRDefault="00663F23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75" w:type="dxa"/>
          </w:tcPr>
          <w:p w:rsidR="00A77A02" w:rsidRPr="00A77A02" w:rsidRDefault="00663F23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77A02" w:rsidRPr="00A77A02" w:rsidTr="009257F5">
        <w:tc>
          <w:tcPr>
            <w:tcW w:w="707" w:type="dxa"/>
            <w:tcBorders>
              <w:right w:val="nil"/>
            </w:tcBorders>
          </w:tcPr>
          <w:p w:rsidR="00A77A02" w:rsidRPr="00263742" w:rsidRDefault="003D29E8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247" w:type="dxa"/>
            <w:tcBorders>
              <w:left w:val="nil"/>
            </w:tcBorders>
          </w:tcPr>
          <w:p w:rsidR="00A77A02" w:rsidRDefault="00A77A0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A02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Оптические методы анализа. </w:t>
            </w:r>
            <w:proofErr w:type="spellStart"/>
            <w:r w:rsidRPr="00A77A02">
              <w:rPr>
                <w:rFonts w:ascii="Times New Roman" w:hAnsi="Times New Roman" w:cs="Times New Roman"/>
                <w:sz w:val="28"/>
                <w:szCs w:val="28"/>
              </w:rPr>
              <w:t>Хроматографические</w:t>
            </w:r>
            <w:proofErr w:type="spellEnd"/>
            <w:r w:rsidRPr="00A77A02">
              <w:rPr>
                <w:rFonts w:ascii="Times New Roman" w:hAnsi="Times New Roman" w:cs="Times New Roman"/>
                <w:sz w:val="28"/>
                <w:szCs w:val="28"/>
              </w:rPr>
              <w:t xml:space="preserve"> методы анализа</w:t>
            </w:r>
          </w:p>
          <w:p w:rsidR="00854148" w:rsidRPr="00854148" w:rsidRDefault="00BB55A2" w:rsidP="00D3476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 15</w:t>
            </w:r>
          </w:p>
          <w:p w:rsidR="00854148" w:rsidRPr="00A77A02" w:rsidRDefault="00854148" w:rsidP="00663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4148">
              <w:rPr>
                <w:rFonts w:ascii="Times New Roman" w:hAnsi="Times New Roman" w:cs="Times New Roman"/>
                <w:sz w:val="28"/>
                <w:szCs w:val="28"/>
              </w:rPr>
              <w:t>Колориметрическое определение ионов железа (</w:t>
            </w:r>
            <w:r w:rsidRPr="008541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854148">
              <w:rPr>
                <w:rFonts w:ascii="Times New Roman" w:hAnsi="Times New Roman" w:cs="Times New Roman"/>
                <w:sz w:val="28"/>
                <w:szCs w:val="28"/>
              </w:rPr>
              <w:t>) методом стандартного ряда</w:t>
            </w:r>
          </w:p>
        </w:tc>
        <w:tc>
          <w:tcPr>
            <w:tcW w:w="852" w:type="dxa"/>
          </w:tcPr>
          <w:p w:rsidR="00A77A02" w:rsidRPr="00A77A02" w:rsidRDefault="00663F23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5" w:type="dxa"/>
          </w:tcPr>
          <w:p w:rsidR="00A77A02" w:rsidRPr="00854148" w:rsidRDefault="00A77A02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148" w:rsidRPr="00854148" w:rsidRDefault="00854148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148" w:rsidRDefault="00854148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1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54148" w:rsidRDefault="00854148" w:rsidP="00A77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4148" w:rsidRPr="00A77A02" w:rsidRDefault="00854148" w:rsidP="00663F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7A02" w:rsidRPr="00263742" w:rsidTr="009257F5">
        <w:tc>
          <w:tcPr>
            <w:tcW w:w="6954" w:type="dxa"/>
            <w:gridSpan w:val="2"/>
            <w:vAlign w:val="center"/>
          </w:tcPr>
          <w:p w:rsidR="00A77A02" w:rsidRPr="00263742" w:rsidRDefault="00A77A02" w:rsidP="00E62BE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52" w:type="dxa"/>
          </w:tcPr>
          <w:p w:rsidR="00A77A02" w:rsidRPr="00BF7B19" w:rsidRDefault="0062493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7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75" w:type="dxa"/>
          </w:tcPr>
          <w:p w:rsidR="00A77A02" w:rsidRPr="00BF7B19" w:rsidRDefault="0062493A" w:rsidP="00E62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7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</w:tr>
    </w:tbl>
    <w:p w:rsidR="00C526FF" w:rsidRDefault="00C526FF" w:rsidP="00C52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6FF" w:rsidRDefault="00C526FF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253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«Аналитическая химия» учащиеся должны:</w:t>
      </w:r>
    </w:p>
    <w:p w:rsidR="00C526FF" w:rsidRDefault="00C526FF" w:rsidP="00BF7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526FF" w:rsidRDefault="002C1150" w:rsidP="00341D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историю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развития, </w:t>
      </w:r>
      <w:r w:rsidR="00781A61">
        <w:rPr>
          <w:rFonts w:ascii="Times New Roman" w:hAnsi="Times New Roman" w:cs="Times New Roman"/>
          <w:sz w:val="28"/>
          <w:szCs w:val="28"/>
        </w:rPr>
        <w:t>цели</w:t>
      </w:r>
      <w:r w:rsidR="00C526FF">
        <w:rPr>
          <w:rFonts w:ascii="Times New Roman" w:hAnsi="Times New Roman" w:cs="Times New Roman"/>
          <w:sz w:val="28"/>
          <w:szCs w:val="28"/>
        </w:rPr>
        <w:t xml:space="preserve"> и задачи аналитической химии;</w:t>
      </w:r>
    </w:p>
    <w:p w:rsidR="00C526FF" w:rsidRDefault="00C526FF" w:rsidP="00341D5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теоретические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основы качественного </w:t>
      </w:r>
      <w:r w:rsidR="002C1150">
        <w:rPr>
          <w:rFonts w:ascii="Times New Roman" w:hAnsi="Times New Roman" w:cs="Times New Roman"/>
          <w:sz w:val="28"/>
          <w:szCs w:val="28"/>
        </w:rPr>
        <w:t>и количественного</w:t>
      </w:r>
      <w:r>
        <w:rPr>
          <w:rFonts w:ascii="Times New Roman" w:hAnsi="Times New Roman" w:cs="Times New Roman"/>
          <w:sz w:val="28"/>
          <w:szCs w:val="28"/>
        </w:rPr>
        <w:t xml:space="preserve"> анализа;</w:t>
      </w:r>
    </w:p>
    <w:p w:rsidR="003C38D8" w:rsidRDefault="003C38D8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положения теории электролитической диссоциации;</w:t>
      </w:r>
    </w:p>
    <w:p w:rsidR="003C38D8" w:rsidRDefault="003C38D8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наиболее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характерные реакции обнаружения катионов и анионов в растворе и сухой смеси;</w:t>
      </w:r>
    </w:p>
    <w:p w:rsidR="003C38D8" w:rsidRDefault="003C38D8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методы количественного анализа</w:t>
      </w:r>
      <w:r w:rsidR="00781A61">
        <w:rPr>
          <w:rFonts w:ascii="Times New Roman" w:hAnsi="Times New Roman" w:cs="Times New Roman"/>
          <w:sz w:val="28"/>
          <w:szCs w:val="28"/>
        </w:rPr>
        <w:t xml:space="preserve"> и их применение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38D8" w:rsidRDefault="003C38D8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инструментальных методов анализа;</w:t>
      </w:r>
    </w:p>
    <w:p w:rsidR="00C526FF" w:rsidRDefault="00C526FF" w:rsidP="00BF72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E5434" w:rsidRDefault="009E5434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методы качественного и количественного анализа;</w:t>
      </w:r>
    </w:p>
    <w:p w:rsidR="009E5434" w:rsidRDefault="009E5434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количественный анализ титриметрическими методами;</w:t>
      </w:r>
    </w:p>
    <w:p w:rsidR="009E5434" w:rsidRDefault="009E5434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содержание вещества в пробе методами анализа: химическим, физико-химическим, физическим;</w:t>
      </w:r>
    </w:p>
    <w:p w:rsidR="009E5434" w:rsidRDefault="009E5434" w:rsidP="00341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соблюдать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 по охране труда при работе с химическими реактивами.</w:t>
      </w:r>
    </w:p>
    <w:p w:rsidR="009E5434" w:rsidRDefault="009E5434" w:rsidP="00C52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5779FD" w:rsidRPr="00FB65D8" w:rsidTr="002B37C8">
        <w:trPr>
          <w:trHeight w:val="1079"/>
        </w:trPr>
        <w:tc>
          <w:tcPr>
            <w:tcW w:w="2323" w:type="dxa"/>
          </w:tcPr>
          <w:p w:rsidR="005779FD" w:rsidRDefault="005779FD" w:rsidP="002B37C8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5779FD" w:rsidRDefault="005779FD" w:rsidP="002B37C8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7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Гасоян</w:t>
            </w:r>
            <w:proofErr w:type="spellEnd"/>
            <w:r w:rsidRPr="00BF7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Р.В.,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779FD" w:rsidRPr="00C03905" w:rsidRDefault="00BF723D" w:rsidP="002B37C8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Журавлева C.А</w:t>
            </w:r>
            <w:r w:rsidR="005779FD" w:rsidRPr="00BF7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r w:rsidR="005779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5779FD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5779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="005779FD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779FD"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="005779FD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5779FD" w:rsidRPr="00FB65D8" w:rsidRDefault="005779FD" w:rsidP="002B37C8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723D" w:rsidRPr="009B1997" w:rsidRDefault="00BF723D" w:rsidP="009E700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19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9B19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C526FF" w:rsidRDefault="00C526FF" w:rsidP="00C526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26FF" w:rsidRPr="00372267" w:rsidRDefault="00C526FF" w:rsidP="00C526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6FF" w:rsidRDefault="00C526FF" w:rsidP="00C526FF"/>
    <w:p w:rsidR="0085077A" w:rsidRPr="00CC0E2E" w:rsidRDefault="0085077A" w:rsidP="00CC0E2E">
      <w:pPr>
        <w:tabs>
          <w:tab w:val="left" w:pos="6804"/>
        </w:tabs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85077A" w:rsidRPr="00CC0E2E" w:rsidSect="009853D9">
      <w:headerReference w:type="default" r:id="rId8"/>
      <w:pgSz w:w="11906" w:h="16838"/>
      <w:pgMar w:top="993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D9E" w:rsidRDefault="00465D9E" w:rsidP="002E157B">
      <w:pPr>
        <w:spacing w:after="0" w:line="240" w:lineRule="auto"/>
      </w:pPr>
      <w:r>
        <w:separator/>
      </w:r>
    </w:p>
  </w:endnote>
  <w:endnote w:type="continuationSeparator" w:id="0">
    <w:p w:rsidR="00465D9E" w:rsidRDefault="00465D9E" w:rsidP="002E1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D9E" w:rsidRDefault="00465D9E" w:rsidP="002E157B">
      <w:pPr>
        <w:spacing w:after="0" w:line="240" w:lineRule="auto"/>
      </w:pPr>
      <w:r>
        <w:separator/>
      </w:r>
    </w:p>
  </w:footnote>
  <w:footnote w:type="continuationSeparator" w:id="0">
    <w:p w:rsidR="00465D9E" w:rsidRDefault="00465D9E" w:rsidP="002E1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8757303"/>
      <w:docPartObj>
        <w:docPartGallery w:val="Page Numbers (Top of Page)"/>
        <w:docPartUnique/>
      </w:docPartObj>
    </w:sdtPr>
    <w:sdtEndPr/>
    <w:sdtContent>
      <w:p w:rsidR="002E157B" w:rsidRDefault="002E15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27E">
          <w:rPr>
            <w:noProof/>
          </w:rPr>
          <w:t>4</w:t>
        </w:r>
        <w:r>
          <w:fldChar w:fldCharType="end"/>
        </w:r>
      </w:p>
    </w:sdtContent>
  </w:sdt>
  <w:p w:rsidR="002E157B" w:rsidRDefault="002E15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77A"/>
    <w:rsid w:val="0000259F"/>
    <w:rsid w:val="000625B4"/>
    <w:rsid w:val="00080726"/>
    <w:rsid w:val="0012247E"/>
    <w:rsid w:val="00146103"/>
    <w:rsid w:val="00195B15"/>
    <w:rsid w:val="001E43C4"/>
    <w:rsid w:val="001E574D"/>
    <w:rsid w:val="00264180"/>
    <w:rsid w:val="00296C49"/>
    <w:rsid w:val="002B2524"/>
    <w:rsid w:val="002C1150"/>
    <w:rsid w:val="002D4AFA"/>
    <w:rsid w:val="002E157B"/>
    <w:rsid w:val="00341D5B"/>
    <w:rsid w:val="00344F2D"/>
    <w:rsid w:val="00350373"/>
    <w:rsid w:val="00362712"/>
    <w:rsid w:val="00362CCF"/>
    <w:rsid w:val="003670AF"/>
    <w:rsid w:val="003B5CE9"/>
    <w:rsid w:val="003C38D8"/>
    <w:rsid w:val="003D29E8"/>
    <w:rsid w:val="003F1684"/>
    <w:rsid w:val="00425122"/>
    <w:rsid w:val="004646C3"/>
    <w:rsid w:val="00465D9E"/>
    <w:rsid w:val="00475397"/>
    <w:rsid w:val="004848C2"/>
    <w:rsid w:val="004A05A0"/>
    <w:rsid w:val="004A63E7"/>
    <w:rsid w:val="004E4B44"/>
    <w:rsid w:val="005779FD"/>
    <w:rsid w:val="005B4838"/>
    <w:rsid w:val="005E102B"/>
    <w:rsid w:val="005F316E"/>
    <w:rsid w:val="0062493A"/>
    <w:rsid w:val="00663F23"/>
    <w:rsid w:val="00695809"/>
    <w:rsid w:val="006C25BB"/>
    <w:rsid w:val="00746810"/>
    <w:rsid w:val="00781A61"/>
    <w:rsid w:val="00783263"/>
    <w:rsid w:val="0079125D"/>
    <w:rsid w:val="00830A99"/>
    <w:rsid w:val="0085077A"/>
    <w:rsid w:val="00854148"/>
    <w:rsid w:val="00912087"/>
    <w:rsid w:val="00912D51"/>
    <w:rsid w:val="009257F5"/>
    <w:rsid w:val="009506AC"/>
    <w:rsid w:val="00981781"/>
    <w:rsid w:val="009853D9"/>
    <w:rsid w:val="009E5434"/>
    <w:rsid w:val="009E7009"/>
    <w:rsid w:val="00A16281"/>
    <w:rsid w:val="00A77A02"/>
    <w:rsid w:val="00A900AC"/>
    <w:rsid w:val="00AA2425"/>
    <w:rsid w:val="00AA2855"/>
    <w:rsid w:val="00B53F49"/>
    <w:rsid w:val="00B85EB5"/>
    <w:rsid w:val="00B86FF3"/>
    <w:rsid w:val="00BB55A2"/>
    <w:rsid w:val="00BD7602"/>
    <w:rsid w:val="00BF723D"/>
    <w:rsid w:val="00BF7B19"/>
    <w:rsid w:val="00C526FF"/>
    <w:rsid w:val="00C808F4"/>
    <w:rsid w:val="00CC0E2E"/>
    <w:rsid w:val="00CE27C5"/>
    <w:rsid w:val="00D3476F"/>
    <w:rsid w:val="00D36786"/>
    <w:rsid w:val="00D8723E"/>
    <w:rsid w:val="00DA127E"/>
    <w:rsid w:val="00DC6301"/>
    <w:rsid w:val="00DC76CA"/>
    <w:rsid w:val="00DE1093"/>
    <w:rsid w:val="00E304A5"/>
    <w:rsid w:val="00E37B34"/>
    <w:rsid w:val="00E66B49"/>
    <w:rsid w:val="00E734FD"/>
    <w:rsid w:val="00EA704C"/>
    <w:rsid w:val="00EE1E56"/>
    <w:rsid w:val="00F16413"/>
    <w:rsid w:val="00F36590"/>
    <w:rsid w:val="00F84136"/>
    <w:rsid w:val="00FA22D6"/>
    <w:rsid w:val="00FC2668"/>
    <w:rsid w:val="00FD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34FA9-ECED-4CF9-B49A-EAC47663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157B"/>
  </w:style>
  <w:style w:type="paragraph" w:styleId="a5">
    <w:name w:val="footer"/>
    <w:basedOn w:val="a"/>
    <w:link w:val="a6"/>
    <w:uiPriority w:val="99"/>
    <w:unhideWhenUsed/>
    <w:rsid w:val="002E1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157B"/>
  </w:style>
  <w:style w:type="paragraph" w:styleId="a7">
    <w:name w:val="List Paragraph"/>
    <w:basedOn w:val="a"/>
    <w:uiPriority w:val="34"/>
    <w:qFormat/>
    <w:rsid w:val="005F316E"/>
    <w:pPr>
      <w:ind w:left="720"/>
      <w:contextualSpacing/>
    </w:pPr>
  </w:style>
  <w:style w:type="table" w:styleId="a8">
    <w:name w:val="Table Grid"/>
    <w:basedOn w:val="a1"/>
    <w:uiPriority w:val="39"/>
    <w:rsid w:val="005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809DC-3C2A-4A4C-B9AC-0F2EF00A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Протас </cp:lastModifiedBy>
  <cp:revision>13</cp:revision>
  <dcterms:created xsi:type="dcterms:W3CDTF">2023-03-01T11:12:00Z</dcterms:created>
  <dcterms:modified xsi:type="dcterms:W3CDTF">2023-05-04T09:56:00Z</dcterms:modified>
</cp:coreProperties>
</file>